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A5" w:rsidRDefault="00B95A35">
      <w:pPr>
        <w:pStyle w:val="Tekstpodstawowy"/>
        <w:spacing w:before="69"/>
        <w:ind w:left="8991" w:firstLine="0"/>
        <w:jc w:val="left"/>
      </w:pPr>
      <w:proofErr w:type="spellStart"/>
      <w:r>
        <w:t>Wrocław</w:t>
      </w:r>
      <w:proofErr w:type="spellEnd"/>
      <w:r>
        <w:t>, 2019-02-14</w:t>
      </w:r>
      <w:bookmarkStart w:id="0" w:name="_GoBack"/>
      <w:bookmarkEnd w:id="0"/>
    </w:p>
    <w:p w:rsidR="004C03A5" w:rsidRDefault="004C03A5">
      <w:pPr>
        <w:pStyle w:val="Tekstpodstawowy"/>
        <w:spacing w:before="9"/>
        <w:ind w:left="0" w:firstLine="0"/>
        <w:jc w:val="left"/>
        <w:rPr>
          <w:sz w:val="22"/>
        </w:rPr>
      </w:pPr>
    </w:p>
    <w:p w:rsidR="004C03A5" w:rsidRDefault="003A5EC3">
      <w:pPr>
        <w:ind w:left="1235"/>
        <w:rPr>
          <w:b/>
          <w:sz w:val="24"/>
        </w:rPr>
      </w:pPr>
      <w:r>
        <w:rPr>
          <w:b/>
          <w:sz w:val="24"/>
        </w:rPr>
        <w:t>REGULAMIN BEZPIECZE</w:t>
      </w:r>
      <w:r>
        <w:rPr>
          <w:sz w:val="24"/>
        </w:rPr>
        <w:t>Ń</w:t>
      </w:r>
      <w:r>
        <w:rPr>
          <w:b/>
          <w:sz w:val="24"/>
        </w:rPr>
        <w:t>STWA STANOWISKA NAUKI STUDENTA</w:t>
      </w:r>
    </w:p>
    <w:p w:rsidR="004C03A5" w:rsidRDefault="004C03A5">
      <w:pPr>
        <w:pStyle w:val="Tekstpodstawowy"/>
        <w:spacing w:before="10"/>
        <w:ind w:left="0" w:firstLine="0"/>
        <w:jc w:val="left"/>
        <w:rPr>
          <w:b/>
          <w:sz w:val="21"/>
        </w:rPr>
      </w:pPr>
    </w:p>
    <w:p w:rsidR="004C03A5" w:rsidRDefault="003A5EC3">
      <w:pPr>
        <w:pStyle w:val="Akapitzlist"/>
        <w:numPr>
          <w:ilvl w:val="0"/>
          <w:numId w:val="1"/>
        </w:numPr>
        <w:tabs>
          <w:tab w:val="left" w:pos="1943"/>
          <w:tab w:val="left" w:pos="1944"/>
        </w:tabs>
        <w:spacing w:before="0"/>
        <w:ind w:right="0" w:hanging="705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ćwiczenia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przychodzić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punktualnie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Odzież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wierzchnią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wszystkie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zbędne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pozostawić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szatni</w:t>
      </w:r>
      <w:proofErr w:type="spellEnd"/>
      <w:r>
        <w:rPr>
          <w:sz w:val="24"/>
        </w:rPr>
        <w:t xml:space="preserve">. Do </w:t>
      </w:r>
      <w:proofErr w:type="spellStart"/>
      <w:r>
        <w:rPr>
          <w:sz w:val="24"/>
        </w:rPr>
        <w:t>pracowni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wchodzić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wyłącznie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założeniu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fartuchów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ochronnych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pobranych</w:t>
      </w:r>
      <w:proofErr w:type="spellEnd"/>
      <w:r>
        <w:rPr>
          <w:sz w:val="24"/>
        </w:rPr>
        <w:t xml:space="preserve"> z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szatni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spacing w:before="121"/>
        <w:ind w:hanging="705"/>
        <w:jc w:val="both"/>
        <w:rPr>
          <w:sz w:val="24"/>
        </w:rPr>
      </w:pPr>
      <w:proofErr w:type="spellStart"/>
      <w:r>
        <w:rPr>
          <w:sz w:val="24"/>
        </w:rPr>
        <w:t>Wszystkie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wnoszone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pracowni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mikrobiologicznej</w:t>
      </w:r>
      <w:proofErr w:type="spellEnd"/>
      <w:r>
        <w:rPr>
          <w:sz w:val="24"/>
        </w:rPr>
        <w:t xml:space="preserve"> (np. </w:t>
      </w:r>
      <w:proofErr w:type="spellStart"/>
      <w:r>
        <w:rPr>
          <w:sz w:val="24"/>
        </w:rPr>
        <w:t>torby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książki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zeszyty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kłaść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podłodze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tylko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wyznaczonych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miejscach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których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ograniczona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możliwość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skażenia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materiałem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zakaźnym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right="884" w:hanging="705"/>
        <w:jc w:val="both"/>
        <w:rPr>
          <w:sz w:val="24"/>
        </w:rPr>
      </w:pPr>
      <w:proofErr w:type="spellStart"/>
      <w:r>
        <w:rPr>
          <w:sz w:val="24"/>
        </w:rPr>
        <w:t>Praca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zajęciach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mikrobiologii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odbywa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w 12 </w:t>
      </w:r>
      <w:proofErr w:type="spellStart"/>
      <w:r>
        <w:rPr>
          <w:sz w:val="24"/>
        </w:rPr>
        <w:t>osobowych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grupach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asystenckich</w:t>
      </w:r>
      <w:proofErr w:type="spellEnd"/>
      <w:r>
        <w:rPr>
          <w:sz w:val="24"/>
        </w:rPr>
        <w:t xml:space="preserve">”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wyznaczonych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stołach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laboratoryjnych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siedząco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spokoju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maksymalnym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ograniczeniu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ruchów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rozmów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right="884" w:hanging="705"/>
        <w:jc w:val="both"/>
        <w:rPr>
          <w:sz w:val="24"/>
        </w:rPr>
      </w:pPr>
      <w:r>
        <w:rPr>
          <w:sz w:val="24"/>
        </w:rPr>
        <w:t xml:space="preserve">Z </w:t>
      </w:r>
      <w:proofErr w:type="spellStart"/>
      <w:r>
        <w:rPr>
          <w:sz w:val="24"/>
        </w:rPr>
        <w:t>uwagi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materiałem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zakaźnym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pracować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dużą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ostrożnością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trzeć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palcami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wkładać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ołówków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ślinić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palców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przewracaniu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kłaść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podłodze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rzeczy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osobistych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torby</w:t>
      </w:r>
      <w:proofErr w:type="spellEnd"/>
      <w:r>
        <w:rPr>
          <w:sz w:val="24"/>
        </w:rPr>
        <w:t xml:space="preserve">) – </w:t>
      </w:r>
      <w:proofErr w:type="spellStart"/>
      <w:r>
        <w:rPr>
          <w:sz w:val="24"/>
        </w:rPr>
        <w:t>są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bowiem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najprostsze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zakażenia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drobnoustrojami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chorobotwórczymi</w:t>
      </w:r>
      <w:proofErr w:type="spellEnd"/>
      <w:r>
        <w:rPr>
          <w:sz w:val="24"/>
        </w:rPr>
        <w:t xml:space="preserve">. Na </w:t>
      </w:r>
      <w:proofErr w:type="spellStart"/>
      <w:r>
        <w:rPr>
          <w:sz w:val="24"/>
        </w:rPr>
        <w:t>zeszytach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książkach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stawiać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naczyń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kolbek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płytek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probówek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zawierać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zakaźne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hanging="705"/>
        <w:jc w:val="both"/>
        <w:rPr>
          <w:sz w:val="24"/>
        </w:rPr>
      </w:pPr>
      <w:r>
        <w:rPr>
          <w:sz w:val="24"/>
        </w:rPr>
        <w:t xml:space="preserve">Na  </w:t>
      </w:r>
      <w:proofErr w:type="spellStart"/>
      <w:r>
        <w:rPr>
          <w:sz w:val="24"/>
        </w:rPr>
        <w:t>zajęciach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obowiązuje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zakaz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spożywania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posiłków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picia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napojów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korzystania</w:t>
      </w:r>
      <w:proofErr w:type="spellEnd"/>
      <w:r>
        <w:rPr>
          <w:sz w:val="24"/>
        </w:rPr>
        <w:t xml:space="preserve">   z </w:t>
      </w:r>
      <w:proofErr w:type="spellStart"/>
      <w:r>
        <w:rPr>
          <w:sz w:val="24"/>
        </w:rPr>
        <w:t>telefonów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komórkowych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right="883" w:hanging="705"/>
        <w:jc w:val="both"/>
        <w:rPr>
          <w:sz w:val="24"/>
        </w:rPr>
      </w:pPr>
      <w:proofErr w:type="spellStart"/>
      <w:r>
        <w:rPr>
          <w:sz w:val="24"/>
        </w:rPr>
        <w:t>Materiały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zakaźne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brane </w:t>
      </w:r>
      <w:proofErr w:type="spellStart"/>
      <w:r>
        <w:rPr>
          <w:sz w:val="24"/>
        </w:rPr>
        <w:t>bezpośrednio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rąk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Zawsze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posługiwać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odpowiednimi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instrumentami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jeśli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trzeba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używać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rękawiczek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ochronnych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Płynnych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zakaźnych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pipetować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ustami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używać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odpowiedniego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sprzętu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pipetorów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pipet </w:t>
      </w:r>
      <w:proofErr w:type="spellStart"/>
      <w:r>
        <w:rPr>
          <w:sz w:val="24"/>
        </w:rPr>
        <w:t>automatycznych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uniemożliwiają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bezpieczne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pipetowanie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right="885" w:hanging="705"/>
        <w:jc w:val="both"/>
        <w:rPr>
          <w:sz w:val="24"/>
        </w:rPr>
      </w:pPr>
      <w:r>
        <w:rPr>
          <w:sz w:val="24"/>
        </w:rPr>
        <w:t xml:space="preserve">Z </w:t>
      </w:r>
      <w:proofErr w:type="spellStart"/>
      <w:r>
        <w:rPr>
          <w:sz w:val="24"/>
        </w:rPr>
        <w:t>powodu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konieczności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zapalonym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zwracać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wyjątkową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uwagę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bezpieczeństwo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przeciwpożarowe</w:t>
      </w:r>
      <w:proofErr w:type="spellEnd"/>
      <w:r>
        <w:rPr>
          <w:sz w:val="24"/>
        </w:rPr>
        <w:t xml:space="preserve">. W </w:t>
      </w:r>
      <w:proofErr w:type="spellStart"/>
      <w:r>
        <w:rPr>
          <w:sz w:val="24"/>
        </w:rPr>
        <w:t>czasie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przeciągów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prądów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powietrza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dlatego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otwierać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okien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drzwi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Długie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włosy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związać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schować</w:t>
      </w:r>
      <w:proofErr w:type="spellEnd"/>
      <w:r>
        <w:rPr>
          <w:sz w:val="24"/>
        </w:rPr>
        <w:t xml:space="preserve"> pod </w:t>
      </w:r>
      <w:proofErr w:type="spellStart"/>
      <w:r>
        <w:rPr>
          <w:sz w:val="24"/>
        </w:rPr>
        <w:t>kołnierz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fartucha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right="885" w:hanging="705"/>
        <w:jc w:val="both"/>
        <w:rPr>
          <w:sz w:val="24"/>
        </w:rPr>
      </w:pPr>
      <w:proofErr w:type="spellStart"/>
      <w:r>
        <w:rPr>
          <w:sz w:val="24"/>
        </w:rPr>
        <w:t>Każdy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wypadek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skaleczenie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poparzenie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rozlanie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zakaźnego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podłogę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stół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fartuch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dostanie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zakaźnego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itp</w:t>
      </w:r>
      <w:proofErr w:type="spellEnd"/>
      <w:r>
        <w:rPr>
          <w:sz w:val="24"/>
        </w:rPr>
        <w:t xml:space="preserve">.)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natychmiast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zgłosić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asystentowi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możliwie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szybko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podjąć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działania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zabezpieczające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dezynfekcja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antyseptyka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założenie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opatrunku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itp</w:t>
      </w:r>
      <w:proofErr w:type="spellEnd"/>
      <w:r>
        <w:rPr>
          <w:sz w:val="24"/>
        </w:rPr>
        <w:t>.).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right="888" w:hanging="705"/>
        <w:jc w:val="both"/>
        <w:rPr>
          <w:sz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zakończonych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ćwiczeniach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zużyte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szklane</w:t>
      </w:r>
      <w:proofErr w:type="spellEnd"/>
      <w:r>
        <w:rPr>
          <w:sz w:val="24"/>
        </w:rPr>
        <w:t xml:space="preserve"> (np. </w:t>
      </w:r>
      <w:proofErr w:type="spellStart"/>
      <w:r>
        <w:rPr>
          <w:sz w:val="24"/>
        </w:rPr>
        <w:t>preparaty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mikroskopowe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sporządzone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studentów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włożyć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naczynia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dezynfekującym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inne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materiały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hodowle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bakterii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materiały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włókniste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itp</w:t>
      </w:r>
      <w:proofErr w:type="spellEnd"/>
      <w:r>
        <w:rPr>
          <w:sz w:val="24"/>
        </w:rPr>
        <w:t xml:space="preserve">.) do </w:t>
      </w:r>
      <w:proofErr w:type="spellStart"/>
      <w:r>
        <w:rPr>
          <w:sz w:val="24"/>
        </w:rPr>
        <w:t>przeznaczonego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pojemnika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right="888" w:hanging="705"/>
        <w:jc w:val="both"/>
        <w:rPr>
          <w:sz w:val="24"/>
        </w:rPr>
      </w:pPr>
      <w:proofErr w:type="spellStart"/>
      <w:r>
        <w:rPr>
          <w:sz w:val="24"/>
        </w:rPr>
        <w:t>Mikroskopy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dokładnie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oczyszczone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olejku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immersyjnego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rozbrojone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odstawić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wyznaczone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miejsce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right="887" w:hanging="705"/>
        <w:jc w:val="both"/>
        <w:rPr>
          <w:sz w:val="24"/>
        </w:rPr>
      </w:pPr>
      <w:r>
        <w:rPr>
          <w:sz w:val="24"/>
        </w:rPr>
        <w:t xml:space="preserve">Po </w:t>
      </w:r>
      <w:proofErr w:type="spellStart"/>
      <w:r>
        <w:rPr>
          <w:sz w:val="24"/>
        </w:rPr>
        <w:t>ćwiczeniach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sprzątnąć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stół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dokładnie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umyć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zdezynfekować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ręce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zgodnie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instrukcją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umieszczoną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umywalkach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fartuch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ochronny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zostawić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szatni</w:t>
      </w:r>
      <w:proofErr w:type="spellEnd"/>
      <w:r>
        <w:rPr>
          <w:sz w:val="24"/>
        </w:rPr>
        <w:t xml:space="preserve">. Z </w:t>
      </w:r>
      <w:proofErr w:type="spellStart"/>
      <w:r>
        <w:rPr>
          <w:sz w:val="24"/>
        </w:rPr>
        <w:t>pracowni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wynosić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żadnych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hodowli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badanych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materiałów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preparatów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fartuchów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ochronnych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używanych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pracowni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pozostać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wyznaczonej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ten </w:t>
      </w:r>
      <w:proofErr w:type="spellStart"/>
      <w:r>
        <w:rPr>
          <w:sz w:val="24"/>
        </w:rPr>
        <w:t>cel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szatni</w:t>
      </w:r>
      <w:proofErr w:type="spellEnd"/>
      <w:r>
        <w:rPr>
          <w:sz w:val="24"/>
        </w:rPr>
        <w:t>.</w:t>
      </w:r>
    </w:p>
    <w:p w:rsidR="004C03A5" w:rsidRDefault="003A5EC3">
      <w:pPr>
        <w:pStyle w:val="Akapitzlist"/>
        <w:numPr>
          <w:ilvl w:val="0"/>
          <w:numId w:val="1"/>
        </w:numPr>
        <w:tabs>
          <w:tab w:val="left" w:pos="1941"/>
        </w:tabs>
        <w:ind w:right="888" w:hanging="705"/>
        <w:jc w:val="both"/>
        <w:rPr>
          <w:sz w:val="24"/>
        </w:rPr>
      </w:pPr>
      <w:proofErr w:type="spellStart"/>
      <w:r>
        <w:rPr>
          <w:sz w:val="24"/>
        </w:rPr>
        <w:t>Ćwiczenia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mikrobiologii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użycia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drogich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odczynników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dlatego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korzystać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nich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oszczędnie</w:t>
      </w:r>
      <w:proofErr w:type="spellEnd"/>
      <w:r>
        <w:rPr>
          <w:sz w:val="24"/>
        </w:rPr>
        <w:t>.</w:t>
      </w:r>
    </w:p>
    <w:sectPr w:rsidR="004C03A5">
      <w:type w:val="continuous"/>
      <w:pgSz w:w="16840" w:h="23820"/>
      <w:pgMar w:top="1180" w:right="2420" w:bottom="280" w:left="2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B3011"/>
    <w:multiLevelType w:val="hybridMultilevel"/>
    <w:tmpl w:val="70F83C1A"/>
    <w:lvl w:ilvl="0" w:tplc="0DFCC816">
      <w:start w:val="1"/>
      <w:numFmt w:val="decimal"/>
      <w:lvlText w:val="%1."/>
      <w:lvlJc w:val="left"/>
      <w:pPr>
        <w:ind w:left="1940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58C0AE6">
      <w:numFmt w:val="bullet"/>
      <w:lvlText w:val="•"/>
      <w:lvlJc w:val="left"/>
      <w:pPr>
        <w:ind w:left="2946" w:hanging="708"/>
      </w:pPr>
      <w:rPr>
        <w:rFonts w:hint="default"/>
      </w:rPr>
    </w:lvl>
    <w:lvl w:ilvl="2" w:tplc="7220CA36">
      <w:numFmt w:val="bullet"/>
      <w:lvlText w:val="•"/>
      <w:lvlJc w:val="left"/>
      <w:pPr>
        <w:ind w:left="3952" w:hanging="708"/>
      </w:pPr>
      <w:rPr>
        <w:rFonts w:hint="default"/>
      </w:rPr>
    </w:lvl>
    <w:lvl w:ilvl="3" w:tplc="2DFEC2A6">
      <w:numFmt w:val="bullet"/>
      <w:lvlText w:val="•"/>
      <w:lvlJc w:val="left"/>
      <w:pPr>
        <w:ind w:left="4958" w:hanging="708"/>
      </w:pPr>
      <w:rPr>
        <w:rFonts w:hint="default"/>
      </w:rPr>
    </w:lvl>
    <w:lvl w:ilvl="4" w:tplc="07DAA09C">
      <w:numFmt w:val="bullet"/>
      <w:lvlText w:val="•"/>
      <w:lvlJc w:val="left"/>
      <w:pPr>
        <w:ind w:left="5964" w:hanging="708"/>
      </w:pPr>
      <w:rPr>
        <w:rFonts w:hint="default"/>
      </w:rPr>
    </w:lvl>
    <w:lvl w:ilvl="5" w:tplc="2586CD90">
      <w:numFmt w:val="bullet"/>
      <w:lvlText w:val="•"/>
      <w:lvlJc w:val="left"/>
      <w:pPr>
        <w:ind w:left="6970" w:hanging="708"/>
      </w:pPr>
      <w:rPr>
        <w:rFonts w:hint="default"/>
      </w:rPr>
    </w:lvl>
    <w:lvl w:ilvl="6" w:tplc="90601A2A">
      <w:numFmt w:val="bullet"/>
      <w:lvlText w:val="•"/>
      <w:lvlJc w:val="left"/>
      <w:pPr>
        <w:ind w:left="7976" w:hanging="708"/>
      </w:pPr>
      <w:rPr>
        <w:rFonts w:hint="default"/>
      </w:rPr>
    </w:lvl>
    <w:lvl w:ilvl="7" w:tplc="3E4434A0">
      <w:numFmt w:val="bullet"/>
      <w:lvlText w:val="•"/>
      <w:lvlJc w:val="left"/>
      <w:pPr>
        <w:ind w:left="8982" w:hanging="708"/>
      </w:pPr>
      <w:rPr>
        <w:rFonts w:hint="default"/>
      </w:rPr>
    </w:lvl>
    <w:lvl w:ilvl="8" w:tplc="6CC2DE6E">
      <w:numFmt w:val="bullet"/>
      <w:lvlText w:val="•"/>
      <w:lvlJc w:val="left"/>
      <w:pPr>
        <w:ind w:left="998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A5"/>
    <w:rsid w:val="003A5EC3"/>
    <w:rsid w:val="004C03A5"/>
    <w:rsid w:val="00AD6847"/>
    <w:rsid w:val="00B9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E835"/>
  <w15:docId w15:val="{4642555F-02DF-427F-A156-EAF3B33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940" w:hanging="705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1940" w:right="886" w:hanging="70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95A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A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Regulamin bezpiecze\361stwa stanowiska nauki studenta)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Regulamin bezpiecze\361stwa stanowiska nauki studenta)</dc:title>
  <dc:creator>AM</dc:creator>
  <cp:lastModifiedBy>katy1980</cp:lastModifiedBy>
  <cp:revision>4</cp:revision>
  <cp:lastPrinted>2019-02-14T09:18:00Z</cp:lastPrinted>
  <dcterms:created xsi:type="dcterms:W3CDTF">2018-04-23T11:14:00Z</dcterms:created>
  <dcterms:modified xsi:type="dcterms:W3CDTF">2019-02-14T09:18:00Z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2018-04-23T00:00:00Z</vt:filetime>
  </property>
</Properties>
</file>